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"/>
        <w:gridCol w:w="2088"/>
        <w:gridCol w:w="3817"/>
        <w:gridCol w:w="717"/>
        <w:gridCol w:w="1504"/>
        <w:gridCol w:w="1106"/>
        <w:gridCol w:w="1023"/>
      </w:tblGrid>
      <w:tr w:rsidR="00C84053" w:rsidRPr="00C84053" w:rsidTr="006732BC">
        <w:trPr>
          <w:trHeight w:val="793"/>
        </w:trPr>
        <w:tc>
          <w:tcPr>
            <w:tcW w:w="11261" w:type="dxa"/>
            <w:gridSpan w:val="8"/>
            <w:shd w:val="clear" w:color="000000" w:fill="00000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  <w:t>Pactuação de Diretrizes, Objetivos, Metas e Indicadores - 2014</w:t>
            </w:r>
          </w:p>
        </w:tc>
      </w:tr>
      <w:tr w:rsidR="00C84053" w:rsidRPr="00C84053" w:rsidTr="006732BC">
        <w:trPr>
          <w:trHeight w:val="565"/>
        </w:trPr>
        <w:tc>
          <w:tcPr>
            <w:tcW w:w="3094" w:type="dxa"/>
            <w:gridSpan w:val="3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Estado:</w:t>
            </w:r>
          </w:p>
        </w:tc>
        <w:tc>
          <w:tcPr>
            <w:tcW w:w="3817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lang w:eastAsia="pt-BR"/>
              </w:rPr>
              <w:t>PIAUÍ</w:t>
            </w:r>
          </w:p>
        </w:tc>
        <w:tc>
          <w:tcPr>
            <w:tcW w:w="717" w:type="dxa"/>
            <w:shd w:val="clear" w:color="000000" w:fill="C0C0C0"/>
            <w:vAlign w:val="center"/>
            <w:hideMark/>
          </w:tcPr>
          <w:p w:rsidR="00C84053" w:rsidRPr="00C84053" w:rsidRDefault="006732BC" w:rsidP="00A372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</w:t>
            </w:r>
          </w:p>
        </w:tc>
        <w:tc>
          <w:tcPr>
            <w:tcW w:w="3633" w:type="dxa"/>
            <w:gridSpan w:val="3"/>
            <w:shd w:val="clear" w:color="000000" w:fill="C0C0C0"/>
            <w:vAlign w:val="center"/>
            <w:hideMark/>
          </w:tcPr>
          <w:p w:rsidR="00C84053" w:rsidRPr="00C84053" w:rsidRDefault="00C84053" w:rsidP="00970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lang w:eastAsia="pt-BR"/>
              </w:rPr>
              <w:t>2014</w:t>
            </w:r>
          </w:p>
        </w:tc>
      </w:tr>
      <w:tr w:rsidR="00C84053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808080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Diretriz 1 - Garantia do acesso da população a </w:t>
            </w:r>
            <w:proofErr w:type="spellStart"/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servicos</w:t>
            </w:r>
            <w:proofErr w:type="spellEnd"/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qualidade, com equidade e em tempo adequado ao atendimento das necessidades de saúde, mediante aprimoramento da política de atenção básica e da atenção especializada.</w:t>
            </w:r>
          </w:p>
        </w:tc>
      </w:tr>
      <w:tr w:rsidR="00C84053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1.1 - Utilização de mecanismos que propiciem a ampliação do acesso da atenção básica.</w:t>
            </w:r>
          </w:p>
        </w:tc>
      </w:tr>
      <w:tr w:rsidR="00C84053" w:rsidRPr="00C84053" w:rsidTr="003A2F48">
        <w:trPr>
          <w:trHeight w:val="633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C84053" w:rsidRPr="00C84053" w:rsidTr="00A37253">
        <w:trPr>
          <w:trHeight w:val="387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DE ATENÇÃO BÁSICA.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3A2F48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A2F74"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548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INTERNAÇÕES POR CONDIÇÕES SENSÍVEIS À ATENÇÃO BÁSICA (ICSAB)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3A2F48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4514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45,4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570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DE ACOMPANHAMENTO DAS CONDICIONALIDADES DE SAÚDE DO PROGRAMA BOLSA FAMÍLIA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3A2F48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4D6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BÁSICAS DE SAÚDE BUCAL.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3A2F48" w:rsidRDefault="00AA2F7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100</w:t>
            </w:r>
            <w:r w:rsidR="00C84053"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432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MÉDIA DA AÇÃO COLETIVA DE ESCOVAÇÃO DENTAL SUPERVISIONADA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3A2F48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A2F74"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55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EXODONTIA EM RELAÇÃO AOS PROCEDIMENTOS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3A2F48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A2F74"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1.2 - Garantir acesso da população a serviços de qualidade, com equidade e em tempo adequado ao atendimento das necessidades de saúde, mediante aprimoramento da política da atenção especializada.</w:t>
            </w:r>
          </w:p>
        </w:tc>
      </w:tr>
      <w:tr w:rsidR="00C84053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C84053" w:rsidRPr="00C84053" w:rsidTr="00AA10DB">
        <w:trPr>
          <w:trHeight w:val="467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MÉDIA COMPLEXIDADE E POPULAÇÃO RESIDENTE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Default="00BD3E62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0,51</w:t>
            </w:r>
          </w:p>
          <w:p w:rsidR="00BD3E62" w:rsidRPr="00C63D3D" w:rsidRDefault="00BD3E62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C84053" w:rsidRPr="00C84053" w:rsidTr="00AA10DB">
        <w:trPr>
          <w:trHeight w:val="57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RAZÃO DE INTERNAÇÕES CLÍNICO-CIRÚRGICAS DE MÉDIA COMPLEXIDADE E POPULAÇÃO RESIDENTE  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C63D3D" w:rsidRDefault="00883666" w:rsidP="00BD3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4,</w:t>
            </w:r>
            <w:r w:rsidR="00BD3E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</w:t>
            </w:r>
            <w:r w:rsidR="00C84053"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C84053" w:rsidRPr="00C84053" w:rsidTr="00AA10DB">
        <w:trPr>
          <w:trHeight w:val="553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ALTA COMPLEXIDADE E POPULAÇÃO RESIDENTE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C63D3D" w:rsidRDefault="00883666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2,7</w:t>
            </w:r>
            <w:r w:rsidR="00C84053"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C84053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INTERNAÇÕES CLÍNICO-CIRÚRGICAS DE ALTA COMPLEXIDADE NA POPULAÇÃO RESIDENTE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C63D3D" w:rsidRDefault="00883666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BD3E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,2</w:t>
            </w:r>
            <w:r w:rsidR="00C84053"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/1000</w:t>
            </w:r>
          </w:p>
        </w:tc>
      </w:tr>
      <w:tr w:rsidR="00C84053" w:rsidRPr="00C84053" w:rsidTr="00AA10DB">
        <w:trPr>
          <w:trHeight w:val="443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SERVIÇOS HOSPITALARES COM CONTRATO DE METAS FIRMADO.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C63D3D" w:rsidRDefault="00883666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60</w:t>
            </w:r>
            <w:r w:rsidR="00C84053"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UNIDADES DE SAÚDE COM SERVIÇO DE NOTIFICAÇÃO DE VIOLÊNCIA DOMÉSTICA, SEXUAL E OUTRAS VIOLÊNCIAS IMPLANTADO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AD02BF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D02BF" w:rsidRPr="00AD0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C84053" w:rsidRPr="00C84053" w:rsidTr="00AA10DB">
        <w:trPr>
          <w:trHeight w:val="572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ACESSO HOSPITALAR DOS ÓBITOS POR ACIDENTE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4B1333" w:rsidRDefault="004B133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B13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4,28</w:t>
            </w:r>
            <w:r w:rsidR="00C84053" w:rsidRPr="004B13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NAS INTERNAÇÕES POR INFARTO AGUDO DO MIOCÁRDIO (IAM)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4B1333" w:rsidRDefault="004B133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B13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="00C84053" w:rsidRPr="004B13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576"/>
        </w:trPr>
        <w:tc>
          <w:tcPr>
            <w:tcW w:w="400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C84053" w:rsidRPr="00C84053" w:rsidRDefault="00C84053" w:rsidP="009E6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ÓBITOS, EM MENORES DE 15 ANOS, NAS UNIDADES DE TERAPIA INTENSIVA (UTI)</w:t>
            </w:r>
            <w:r w:rsidR="000F17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C84053" w:rsidRPr="00463357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463357" w:rsidRPr="004633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AA10DB">
        <w:trPr>
          <w:trHeight w:val="400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9E6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DO SERVIÇO DE ATENDIMENTO MÓVEL DE URGÊNCIA (SAMU 192)</w:t>
            </w:r>
            <w:r w:rsidR="009E6736" w:rsidRPr="000F17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9E673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99 </w:t>
            </w:r>
            <w:proofErr w:type="spellStart"/>
            <w:r w:rsidR="009E673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municíp</w:t>
            </w:r>
            <w:proofErr w:type="spellEnd"/>
            <w:r w:rsidR="009E673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98189E" w:rsidRDefault="0098189E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818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44</w:t>
            </w:r>
            <w:r w:rsidR="00C84053" w:rsidRPr="009818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C84053" w:rsidRPr="00C84053" w:rsidTr="006732BC">
        <w:trPr>
          <w:trHeight w:val="704"/>
        </w:trPr>
        <w:tc>
          <w:tcPr>
            <w:tcW w:w="11261" w:type="dxa"/>
            <w:gridSpan w:val="8"/>
            <w:shd w:val="clear" w:color="000000" w:fill="808080"/>
            <w:hideMark/>
          </w:tcPr>
          <w:p w:rsidR="00C84053" w:rsidRPr="00C84053" w:rsidRDefault="00C84053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Diretriz 3 - Promoção da atenção integral à saúde da mulher e da criança e implementação da "Rede Cegonha", com ênfase nas áreas e populações de maior vulnerabilidade.</w:t>
            </w:r>
          </w:p>
        </w:tc>
      </w:tr>
      <w:tr w:rsidR="00C84053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3.1 - Fortalecer e ampliar as ações de Prevenção, detecção precoce e tratamento oportuno do Câncer de Mama e do Colo de útero.</w:t>
            </w:r>
          </w:p>
        </w:tc>
      </w:tr>
      <w:tr w:rsidR="00C84053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C84053" w:rsidRPr="00C84053" w:rsidRDefault="00C84053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CITOPATOLÓGICOS DO COLO DO ÚTERO EM MULHERES DE 25 A 64 ANOS E A POPULAÇÃO DA MESMA FAIXA ETÁRIA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8C0D4A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0,75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DE MAMOGRAFIA DE RASTREAMENTO REALIZADOS EM MULHERES DE 50 A 69 ANOS E POPULAÇÃO DA MESMA FAIXA ETÁRIA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8C0D4A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0,20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3.2 - Organizar a Rede de Atenção à Saúde Materna e Infantil para garantir acesso, acolhimento e resolutividade.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407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PARTO NORMAL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8C0D4A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55,00 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1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NASCIDOS VIVOS DE MÃES COM 7 OU MAIS CONSULTAS DE PRE-NATAL.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8C0D4A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65,00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54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DE SÍFILIS POR GESTANTE.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94BC0" w:rsidRDefault="003E753E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94B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66780B" w:rsidRPr="00A94B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66780B" w:rsidRPr="00C84053" w:rsidTr="00AA10DB">
        <w:trPr>
          <w:trHeight w:val="38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OBITOS MATERNOS EM DETERMINADO PERÍODO E LOCAL DE RESIDÊNCIA.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8C0D4A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38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AA10DB">
        <w:trPr>
          <w:trHeight w:val="417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TAXA DE MORTALIDADE INFANTIL.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4D61A1" w:rsidRDefault="0066780B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D6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4D61A1" w:rsidRPr="004D6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16,40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/1000</w:t>
            </w:r>
          </w:p>
        </w:tc>
      </w:tr>
      <w:tr w:rsidR="0066780B" w:rsidRPr="00C84053" w:rsidTr="00AA10DB">
        <w:trPr>
          <w:trHeight w:val="42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INFANTIS E FETAIS INVESTIGADOS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8C0D4A" w:rsidRDefault="004D61A1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65</w:t>
            </w:r>
            <w:r w:rsidR="0066780B"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14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MATERNOS INVESTIGADOS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8C0D4A" w:rsidRDefault="0066780B" w:rsidP="004C74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C0D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07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DE MULHERES EM IDADE FÉRTIL (MIF) INVESTIGADOS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8C0D4A" w:rsidRDefault="00883666" w:rsidP="00A52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27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CASOS NOVOS DE SÍFILIS CONGÊNITA EM MENORES DE UM ANO DE IDADE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26614" w:rsidRDefault="00A2661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266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100</w:t>
            </w:r>
            <w:r w:rsidR="0066780B" w:rsidRPr="00A266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6732BC">
        <w:trPr>
          <w:trHeight w:val="391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4 - Fortalecimento da rede de saúde mental, com ênfase no enfrentamento da dependência de crack e outras drogas.</w:t>
            </w:r>
          </w:p>
        </w:tc>
      </w:tr>
      <w:tr w:rsidR="0066780B" w:rsidRPr="00C84053" w:rsidTr="006732BC">
        <w:trPr>
          <w:trHeight w:val="582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4.1 - Ampliar o acesso à Atenção Psicossocial da população em geral, de forma articulada com os demais pontos de atenção em saúde e outros pontos intersetoriais.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496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DE CENTROS DE ATENÇÃO PSICOSSOCIAL (CAPS)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C63D3D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63D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94275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1,47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/100.000</w:t>
            </w:r>
          </w:p>
        </w:tc>
      </w:tr>
      <w:tr w:rsidR="0066780B" w:rsidRPr="00C84053" w:rsidTr="006732BC">
        <w:trPr>
          <w:trHeight w:val="560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5 - Garantia da atenção integral à saúde da pessoa idosa e dos portadores de </w:t>
            </w:r>
            <w:proofErr w:type="spellStart"/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doencas</w:t>
            </w:r>
            <w:proofErr w:type="spellEnd"/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crônicas, com estímulo ao envelhecimento ativo e fortalecimento das ações de promoção e prevenção.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5.1 - Melhoria das condições de Saúde do Idoso e Portadores de Doenças Crônicas mediante qualificação da gestão e das redes de atenção.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TAXA DE MORTALIDADE PREMATURA (&lt;70 ANOS) PELO CONJUNTO DAS 4 PRINCIPAIS DCNT (DOENÇAS DO APARELHO CIRCULATÓRIO, CÂNCER, DIABETES E DOENÇAS RESPIRATÓRIAS CRÔNICAS)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9B3009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163,36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/100.000</w:t>
            </w:r>
          </w:p>
        </w:tc>
      </w:tr>
      <w:tr w:rsidR="0066780B" w:rsidRPr="00C84053" w:rsidTr="006732BC">
        <w:trPr>
          <w:trHeight w:val="437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9B3009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Diretriz 7 - Redução dos riscos e agravos à saúde da população, por meio das ações de promoção e vigilância em saúde.</w:t>
            </w:r>
          </w:p>
        </w:tc>
      </w:tr>
      <w:tr w:rsidR="0066780B" w:rsidRPr="00C84053" w:rsidTr="006732BC">
        <w:trPr>
          <w:trHeight w:val="415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Objetivo 7.1 - Fortalecer a promoção e vigilância em saúde.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512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VACINAS DO CALENDÁRIO BÁSICO DE VACINAÇÃO DA CRIANÇA COM COBERTURAS VACINAIS ALCANÇADAS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017417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70</w:t>
            </w:r>
            <w:r w:rsidR="0066780B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56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DE CASOS NOVOS DE TUBERCULOSE PULMONAR BACILÍFERA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883666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556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EXAME ANTI-HIV REALIZADOS ENTRE OS CASOS NOVOS DE TUBERCULOSE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883666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08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REGISTRO DE ÓBITOS COM CAUSA BÁSICA DEFINIDA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D02BF" w:rsidRDefault="00223E19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95</w:t>
            </w:r>
            <w:r w:rsidR="0066780B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CASOS DE DOENÇAS DE NOTIFICAÇÃO COMPULSÓRIA IMEDIATA (DNCI) ENCERRADAS EM ATÉ 60 DIAS APÓS NOTIFICAÇÃO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AD02BF" w:rsidRDefault="00AD02BF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80</w:t>
            </w:r>
            <w:r w:rsidR="0066780B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580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CASOS DE DOENÇAS OU AGRAVOS RELACIONADOS AO TRABALHO NOTIFICADOS.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D02BF" w:rsidRDefault="0066780B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541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MUNICÍPIOS QUE EXECUTAM AS AÇÕES DE VIGILÂNCIA SANITÁRIA CONSIDERADAS NECESSÁRIAS A TODOS OS MUNICÍPIOS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AD02BF" w:rsidRDefault="0066780B" w:rsidP="0075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757A2F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CASOS NOVOS DE AIDS EM MENORES DE 5 ANOS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D02BF" w:rsidRDefault="0066780B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26614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A2661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PACIENTES HIV+ COM 1º CD4 INFERIOR A 200CEL/MM3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AD02BF" w:rsidRDefault="00220EE3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="0066780B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47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SOROLÓGICOS ANTI-HCV REALIZADOS</w:t>
            </w:r>
            <w:r w:rsidR="004770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                      </w:t>
            </w:r>
            <w:r w:rsidR="00477025" w:rsidRPr="00477025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</w:t>
            </w:r>
            <w:r w:rsidR="00477025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Esta meta prevê a inclusão dos testes laboratoriais e de triagem – teste rápido)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AD02BF" w:rsidRDefault="0066780B" w:rsidP="00A3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AD02BF" w:rsidRPr="00AD0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15000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DOS CASOS NOVOS DE HANSENÍASE DIAGNOSTICADOS NOS ANOS DAS COORTES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9B3009" w:rsidRDefault="00FB7DDE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90</w:t>
            </w:r>
            <w:r w:rsidR="0066780B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CONTATOS INTRADOMICILIARES DE CASOS NOVOS DE HANSENÍASE EXAMINADOS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FB7DDE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73</w:t>
            </w:r>
            <w:r w:rsidR="0066780B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38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LEISHMANIOSE VISCERAL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8692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(Batalha, FLO e SRN)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3A2F48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3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AA10DB">
        <w:trPr>
          <w:trHeight w:val="548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CÃES VACINADOS NA CAMPANHA DE VACINAÇÃO ANTIRRÁBICA CANINA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3A2F48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80 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567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ESCOLARES EXAMINADOS PARA O TRACOMA NOS MUNICÍPIOS PRIORITÁRIOS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3A2F48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33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DENGUE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2D40F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 xml:space="preserve">(THE=2; </w:t>
            </w:r>
            <w:proofErr w:type="spellStart"/>
            <w:r w:rsidRPr="002D40F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CTelha</w:t>
            </w:r>
            <w:proofErr w:type="spellEnd"/>
            <w:r w:rsidRPr="002D40F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=1 e Jurema=1)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3A2F48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IMÓVEIS VISITADOS EM PELO MENOS 4 CICLOS DE VISITAS DOMICILIARES PARA CONTROLE DA DENGUE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3A2F48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A2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80 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F01F84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F01F84" w:rsidRPr="006A4847" w:rsidRDefault="00F01F8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F01F84" w:rsidRPr="006A4847" w:rsidRDefault="00F01F8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F01F84" w:rsidRPr="006A4847" w:rsidRDefault="00F01F84" w:rsidP="006A48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</w:t>
            </w:r>
            <w:r w:rsid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ROPORÇÃO DE MUNICIPIOS REALIZANDO PESQUISA DOMICILIAR E CONTROLE ENTOMOLÓGICO PARA CONTROLE DO VETOR TRANSMISSOR DA DOENÇA DE CHAGAS</w:t>
            </w:r>
            <w:r w:rsidRP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F01F84" w:rsidRPr="006A4847" w:rsidRDefault="00BC5C95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 w:rsidRPr="006A484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153 (100%)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F01F84" w:rsidRPr="006A4847" w:rsidRDefault="00BC5C95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A484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N.Absoluto</w:t>
            </w:r>
            <w:r w:rsidR="006A564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e %</w:t>
            </w:r>
          </w:p>
        </w:tc>
      </w:tr>
      <w:tr w:rsidR="0079156B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79156B" w:rsidRPr="006A4847" w:rsidRDefault="0079156B" w:rsidP="006A48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NO DIAGNÓSTICO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79156B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79156B" w:rsidRPr="006A4847" w:rsidRDefault="0079156B" w:rsidP="007915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NA CURA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79156B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79156B" w:rsidRPr="006A4847" w:rsidRDefault="0079156B" w:rsidP="006A48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TUBERCULOSE PULMONAR BACILÍFERA EM TRATAMENTO DIRETAMENTE OBSERVADO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79156B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79156B" w:rsidRPr="006A4847" w:rsidRDefault="0079156B" w:rsidP="006A48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RETRATAMENTO DE TUBERCULOSE QUE REALIZARAM O EXAME DE CULTURA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79156B" w:rsidRPr="006A4847" w:rsidTr="00AA10DB">
        <w:trPr>
          <w:trHeight w:val="553"/>
        </w:trPr>
        <w:tc>
          <w:tcPr>
            <w:tcW w:w="400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6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</w:tcPr>
          <w:p w:rsidR="0079156B" w:rsidRPr="006A4847" w:rsidRDefault="0079156B" w:rsidP="006A48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NOTIFICAÇÃO COM INVESTIGAÇÃO ENCERRADA DENTRO DO PRAZO</w:t>
            </w:r>
          </w:p>
        </w:tc>
        <w:tc>
          <w:tcPr>
            <w:tcW w:w="1106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23" w:type="dxa"/>
            <w:shd w:val="clear" w:color="000000" w:fill="C0C0C0"/>
            <w:vAlign w:val="center"/>
          </w:tcPr>
          <w:p w:rsidR="0079156B" w:rsidRPr="006A4847" w:rsidRDefault="0079156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7.2 - Implementar ações de saneamento básico e saúde ambiental para a promoção da saúde e redução das desigualdades sociais com ênfase no Programa de aceleração do crescimento.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E201F2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28,35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8 - Garantia da assistência farmacêutica no âmbito do SUS.</w:t>
            </w:r>
          </w:p>
        </w:tc>
      </w:tr>
      <w:tr w:rsidR="0066780B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8.1 - Ampliar a implantação do Sistema Nacional de Gestão da Assistência Farmacêutica - HORUS como estratégia de qualificação da gestão da assistência farmacêutica no SUS.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388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MUNICÍPIOS COM O SISTEMA HORUS IMPLANTADO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901DA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8.2 - Qualificar os serviços de Assistência Farmacêutica nos municípios com população em extrema pobreza</w:t>
            </w:r>
            <w:proofErr w:type="gramStart"/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..</w:t>
            </w:r>
            <w:proofErr w:type="gramEnd"/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565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DA EXTREMA POBREZA COM FARMÁCIAS DA ATENÇÃO BÁSICA E CENTRAIS DE ABASTECIMENTO FARMACÊUTICO ESTRUTURADOS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A901DA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70</w:t>
            </w:r>
            <w:r w:rsidR="0066780B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1154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Objetivo 8.3 - Fortalecer a assistência farmacêutica por meio da inspeção nas linhas de fabricação de medicamentos, que inclui todas as operações envolvidas no preparo de determinado medicamento desde a aquisição de materiais, produção, controle de qualidade, liberação, estocagem, expedição de produtos terminados e os controles relacionados, instalações físicas e equipamentos, procedimentos, sistema da garantia da qualidade.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483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INDÚSTRIAS DE MEDICAMENTOS INSPECIONADAS PELA VIGILÂNCIA SANITÁRIA, NO ANO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9B3009" w:rsidRDefault="003A04DD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100</w:t>
            </w:r>
            <w:r w:rsidR="0066780B" w:rsidRPr="009B30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11 - Contribuição à adequada formação, alocação, qualificação, valorização e democratização das relações do trabalho dos profissionais de saúde.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11.1 - Investir em qualificação e fixação de profissionais para o SUS.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AÇÕES DE EDUCAÇÃO PERMANENTE IMPLEMENTADAS E/OU REALIZADAS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0766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DE MEDICINA DA FAMÍLIA E COMUNIDADE E DA RESIDÊNCIA MULTIPROFISSIONAL EM ATENÇÃO BÁSICA/SAÚDE DA FAMÍLIA/SAÚDE COLETIVA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07665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MÉDICA EM PSIQUIATRIA E MULTIPROFISSIONAL EM SAÚDE MENTAL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C84053" w:rsidRDefault="00076654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bookmarkStart w:id="0" w:name="_GoBack"/>
            <w:bookmarkEnd w:id="0"/>
            <w:r w:rsidR="0066780B"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C84053">
        <w:trPr>
          <w:trHeight w:val="679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PONTOS DO TELESSAÚDE BRASIL REDES IMPLANTADOS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1B32FF" w:rsidP="00CC2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C237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6780B"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Objetivo 11.2 - Investir em qualificação e fixação de profissionais para o SUS. </w:t>
            </w:r>
            <w:proofErr w:type="spellStart"/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Desprecarizar</w:t>
            </w:r>
            <w:proofErr w:type="spellEnd"/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 trabalho em saúde nos serviços do SUS da esfera pública na Região de Saúde.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559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TRABALHADORES QUE ATENDEM AO SUS, NA ESFERA PÚBLICA, COM VÍNCULOS PROTEGIDOS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C84053" w:rsidRDefault="00422AE4" w:rsidP="00422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88,34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11.3 - Investir em qualificação e fixação de profissionais para o SUS. Estabelecer espaços de negociação permanente entre trabalhadores e gestores da saúde na Região de Saúde.</w:t>
            </w:r>
          </w:p>
        </w:tc>
      </w:tr>
      <w:tr w:rsidR="0066780B" w:rsidRPr="00C84053" w:rsidTr="00AA10DB">
        <w:trPr>
          <w:trHeight w:val="422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556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MESAS OU ESPAÇOS FORMAIS MUNICIPAIS E ESTADUAIS DE NEGOCIAÇÃO PERMANENTE DO SUS, IMPLANTADOS E/OU MANTIDOS EM FUNCIONAMENTO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A90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6732BC">
        <w:trPr>
          <w:trHeight w:val="564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12 - Implementação de novo modelo de gestão e instrumentos de relação federativa, com centralidade na garantia do acesso, gestão participativa com foco em resultados, participação social e financiamento estável.</w:t>
            </w:r>
          </w:p>
        </w:tc>
      </w:tr>
      <w:tr w:rsidR="0066780B" w:rsidRPr="00C84053" w:rsidTr="006732BC">
        <w:trPr>
          <w:trHeight w:val="836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12.1 - Fortalecer os vínculos do cidadão, conselheiros de saúde, lideranças de movimentos sociais, agentes comunitários de saúde, agentes de combate às endemias, educadores populares com o SUS.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520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PLANO DE SAÚDE ENVIADO AO CONSELHO DE SAÚDE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1D3E42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901DA"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AA10DB">
        <w:trPr>
          <w:trHeight w:val="556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CONSELHOS DE SAÚDE CADASTRADOS NO SISTEMA DE ACOMPANHAMENTO DOS CONSELHOS DE SAÚDE - SIACS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1D3E42" w:rsidRDefault="00A901DA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225</w:t>
            </w:r>
            <w:r w:rsidR="0066780B"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6732BC">
        <w:trPr>
          <w:trHeight w:val="408"/>
        </w:trPr>
        <w:tc>
          <w:tcPr>
            <w:tcW w:w="11261" w:type="dxa"/>
            <w:gridSpan w:val="8"/>
            <w:shd w:val="clear" w:color="000000" w:fill="808080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13 - Qualificação de instrumentos de execução direta, com geração de ganhos de produtividade e eficiência para o SUS.</w:t>
            </w:r>
          </w:p>
        </w:tc>
      </w:tr>
      <w:tr w:rsidR="0066780B" w:rsidRPr="00C84053" w:rsidTr="006732BC">
        <w:trPr>
          <w:trHeight w:val="523"/>
        </w:trPr>
        <w:tc>
          <w:tcPr>
            <w:tcW w:w="11261" w:type="dxa"/>
            <w:gridSpan w:val="8"/>
            <w:shd w:val="clear" w:color="000000" w:fill="969696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13.1 - Qualificação de instrumentos de execução direta, com geração de ganhos de produtividade e eficiência para o SUS.</w:t>
            </w:r>
          </w:p>
        </w:tc>
      </w:tr>
      <w:tr w:rsidR="0066780B" w:rsidRPr="00C84053" w:rsidTr="00C84053">
        <w:trPr>
          <w:trHeight w:val="455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66780B" w:rsidRPr="00C84053" w:rsidTr="00AA10DB">
        <w:trPr>
          <w:trHeight w:val="415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OUVIDORIAS IMPLANTADAS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1D3E42" w:rsidRDefault="0066780B" w:rsidP="0079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795A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66780B" w:rsidRPr="00C84053" w:rsidTr="00AA10DB">
        <w:trPr>
          <w:trHeight w:val="407"/>
        </w:trPr>
        <w:tc>
          <w:tcPr>
            <w:tcW w:w="400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6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COMPONENTE DO SNA ESTRUTURADO</w:t>
            </w:r>
          </w:p>
        </w:tc>
        <w:tc>
          <w:tcPr>
            <w:tcW w:w="1106" w:type="dxa"/>
            <w:shd w:val="clear" w:color="000000" w:fill="C0C0C0"/>
            <w:vAlign w:val="center"/>
            <w:hideMark/>
          </w:tcPr>
          <w:p w:rsidR="0066780B" w:rsidRPr="001D3E42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  <w:r w:rsidR="00A901DA"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23" w:type="dxa"/>
            <w:shd w:val="clear" w:color="000000" w:fill="C0C0C0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  <w:tr w:rsidR="0066780B" w:rsidRPr="00C84053" w:rsidTr="00AA10DB">
        <w:trPr>
          <w:trHeight w:val="568"/>
        </w:trPr>
        <w:tc>
          <w:tcPr>
            <w:tcW w:w="400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126" w:type="dxa"/>
            <w:gridSpan w:val="4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ENTES COM PELO MENOS UMA ALIMENTAÇÃO POR ANO NO BANCO DE PREÇO EM SAÚDE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:rsidR="0066780B" w:rsidRPr="001D3E42" w:rsidRDefault="00A901DA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66780B" w:rsidRPr="001D3E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66780B" w:rsidRPr="00C84053" w:rsidRDefault="0066780B" w:rsidP="00A3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840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N.Absoluto</w:t>
            </w:r>
          </w:p>
        </w:tc>
      </w:tr>
    </w:tbl>
    <w:p w:rsidR="00FF1798" w:rsidRDefault="00076654" w:rsidP="00A37253">
      <w:pPr>
        <w:spacing w:after="0" w:line="240" w:lineRule="auto"/>
      </w:pPr>
    </w:p>
    <w:p w:rsidR="00A37253" w:rsidRDefault="00A37253" w:rsidP="00A37253">
      <w:pPr>
        <w:spacing w:after="0" w:line="240" w:lineRule="auto"/>
      </w:pPr>
    </w:p>
    <w:p w:rsidR="00A37253" w:rsidRDefault="00A37253" w:rsidP="00A37253">
      <w:pPr>
        <w:spacing w:after="0" w:line="240" w:lineRule="auto"/>
        <w:jc w:val="center"/>
      </w:pPr>
    </w:p>
    <w:p w:rsidR="00A37253" w:rsidRDefault="00896464" w:rsidP="00A37253">
      <w:pPr>
        <w:spacing w:after="0" w:line="240" w:lineRule="auto"/>
        <w:jc w:val="center"/>
      </w:pPr>
      <w:r>
        <w:t xml:space="preserve">Teresina(PI), </w:t>
      </w:r>
      <w:r w:rsidR="00A37253">
        <w:t xml:space="preserve"> </w:t>
      </w:r>
      <w:r w:rsidR="00E47C07">
        <w:t>0</w:t>
      </w:r>
      <w:r w:rsidR="00A37253">
        <w:t xml:space="preserve">8 de </w:t>
      </w:r>
      <w:r w:rsidR="00E47C07">
        <w:t>Agost</w:t>
      </w:r>
      <w:r w:rsidR="00A37253">
        <w:t>o de 2014</w:t>
      </w:r>
    </w:p>
    <w:p w:rsidR="00A37253" w:rsidRDefault="00A37253" w:rsidP="00A37253">
      <w:pPr>
        <w:spacing w:after="0" w:line="240" w:lineRule="auto"/>
        <w:jc w:val="center"/>
      </w:pPr>
    </w:p>
    <w:p w:rsidR="00A37253" w:rsidRDefault="00A37253" w:rsidP="00A37253">
      <w:pPr>
        <w:spacing w:after="0" w:line="240" w:lineRule="auto"/>
        <w:jc w:val="center"/>
      </w:pPr>
    </w:p>
    <w:p w:rsidR="00A37253" w:rsidRDefault="00A37253" w:rsidP="00A37253">
      <w:pPr>
        <w:spacing w:after="0" w:line="240" w:lineRule="auto"/>
        <w:jc w:val="center"/>
      </w:pPr>
      <w:r>
        <w:t>________________________________________</w:t>
      </w:r>
    </w:p>
    <w:p w:rsidR="00A37253" w:rsidRDefault="00A37253" w:rsidP="00A37253">
      <w:pPr>
        <w:spacing w:after="0" w:line="240" w:lineRule="auto"/>
        <w:jc w:val="center"/>
      </w:pPr>
      <w:r>
        <w:t>Secretario</w:t>
      </w:r>
      <w:r w:rsidR="00896464">
        <w:t xml:space="preserve"> de</w:t>
      </w:r>
      <w:r>
        <w:t xml:space="preserve"> Estad</w:t>
      </w:r>
      <w:r w:rsidR="00896464">
        <w:t>o</w:t>
      </w:r>
      <w:r>
        <w:t xml:space="preserve"> da Saúde</w:t>
      </w:r>
      <w:r w:rsidR="00896464">
        <w:t xml:space="preserve"> do Piauí</w:t>
      </w:r>
    </w:p>
    <w:sectPr w:rsidR="00A37253" w:rsidSect="00AA10D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053"/>
    <w:rsid w:val="00017417"/>
    <w:rsid w:val="0003516F"/>
    <w:rsid w:val="00076654"/>
    <w:rsid w:val="000F173A"/>
    <w:rsid w:val="001B32FF"/>
    <w:rsid w:val="001B54CC"/>
    <w:rsid w:val="001B712F"/>
    <w:rsid w:val="001D3E42"/>
    <w:rsid w:val="00220EE3"/>
    <w:rsid w:val="00223E19"/>
    <w:rsid w:val="00233A21"/>
    <w:rsid w:val="002569BA"/>
    <w:rsid w:val="002D40F5"/>
    <w:rsid w:val="00386928"/>
    <w:rsid w:val="003A04DD"/>
    <w:rsid w:val="003A2F48"/>
    <w:rsid w:val="003E753E"/>
    <w:rsid w:val="003F4232"/>
    <w:rsid w:val="00422AE4"/>
    <w:rsid w:val="0045148A"/>
    <w:rsid w:val="00463357"/>
    <w:rsid w:val="00477025"/>
    <w:rsid w:val="004B1333"/>
    <w:rsid w:val="004C7481"/>
    <w:rsid w:val="004D61A1"/>
    <w:rsid w:val="00541904"/>
    <w:rsid w:val="005E0930"/>
    <w:rsid w:val="006124EA"/>
    <w:rsid w:val="0066780B"/>
    <w:rsid w:val="006732BC"/>
    <w:rsid w:val="006A4847"/>
    <w:rsid w:val="006A5648"/>
    <w:rsid w:val="007079EA"/>
    <w:rsid w:val="00757A2F"/>
    <w:rsid w:val="0079156B"/>
    <w:rsid w:val="00795A30"/>
    <w:rsid w:val="00825A83"/>
    <w:rsid w:val="00883666"/>
    <w:rsid w:val="00896464"/>
    <w:rsid w:val="0094275A"/>
    <w:rsid w:val="00961B54"/>
    <w:rsid w:val="00970C18"/>
    <w:rsid w:val="0098189E"/>
    <w:rsid w:val="009B3009"/>
    <w:rsid w:val="009E6736"/>
    <w:rsid w:val="00A26614"/>
    <w:rsid w:val="00A37253"/>
    <w:rsid w:val="00A901DA"/>
    <w:rsid w:val="00A94BC0"/>
    <w:rsid w:val="00AA10DB"/>
    <w:rsid w:val="00AA2F74"/>
    <w:rsid w:val="00AD02BF"/>
    <w:rsid w:val="00BC5C95"/>
    <w:rsid w:val="00BD3E62"/>
    <w:rsid w:val="00C63D3D"/>
    <w:rsid w:val="00C84053"/>
    <w:rsid w:val="00CC2373"/>
    <w:rsid w:val="00E173D2"/>
    <w:rsid w:val="00E201F2"/>
    <w:rsid w:val="00E214F0"/>
    <w:rsid w:val="00E47C07"/>
    <w:rsid w:val="00EA00A9"/>
    <w:rsid w:val="00F01F84"/>
    <w:rsid w:val="00FB7DDE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hercules</dc:creator>
  <cp:lastModifiedBy>inacio</cp:lastModifiedBy>
  <cp:revision>53</cp:revision>
  <cp:lastPrinted>2014-08-08T13:09:00Z</cp:lastPrinted>
  <dcterms:created xsi:type="dcterms:W3CDTF">2014-07-28T17:52:00Z</dcterms:created>
  <dcterms:modified xsi:type="dcterms:W3CDTF">2014-08-11T11:22:00Z</dcterms:modified>
</cp:coreProperties>
</file>