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30" w:rsidRPr="00142730" w:rsidRDefault="00142730" w:rsidP="00142730">
      <w:pPr>
        <w:spacing w:after="0" w:line="240" w:lineRule="auto"/>
        <w:jc w:val="center"/>
        <w:textAlignment w:val="center"/>
        <w:outlineLvl w:val="0"/>
        <w:rPr>
          <w:rFonts w:ascii="Times New Roman" w:eastAsia="Times New Roman" w:hAnsi="Times New Roman" w:cs="Times New Roman"/>
          <w:b/>
          <w:bCs/>
          <w:kern w:val="36"/>
          <w:sz w:val="32"/>
          <w:szCs w:val="32"/>
          <w:lang w:eastAsia="pt-BR"/>
        </w:rPr>
      </w:pPr>
      <w:bookmarkStart w:id="0" w:name="_GoBack"/>
      <w:bookmarkEnd w:id="0"/>
      <w:r w:rsidRPr="00142730">
        <w:rPr>
          <w:rFonts w:ascii="Times New Roman" w:eastAsia="Times New Roman" w:hAnsi="Times New Roman" w:cs="Times New Roman"/>
          <w:b/>
          <w:bCs/>
          <w:kern w:val="36"/>
          <w:sz w:val="32"/>
          <w:szCs w:val="32"/>
          <w:lang w:eastAsia="pt-BR"/>
        </w:rPr>
        <w:t>Presidência da República</w:t>
      </w:r>
    </w:p>
    <w:p w:rsidR="00142730" w:rsidRPr="00142730" w:rsidRDefault="00142730" w:rsidP="00142730">
      <w:pPr>
        <w:spacing w:after="0" w:line="240" w:lineRule="auto"/>
        <w:jc w:val="center"/>
        <w:textAlignment w:val="center"/>
        <w:outlineLvl w:val="1"/>
        <w:rPr>
          <w:rFonts w:ascii="Times New Roman" w:eastAsia="Times New Roman" w:hAnsi="Times New Roman" w:cs="Times New Roman"/>
          <w:b/>
          <w:bCs/>
          <w:sz w:val="28"/>
          <w:szCs w:val="28"/>
          <w:lang w:eastAsia="pt-BR"/>
        </w:rPr>
      </w:pPr>
      <w:r w:rsidRPr="00142730">
        <w:rPr>
          <w:rFonts w:ascii="Times New Roman" w:eastAsia="Times New Roman" w:hAnsi="Times New Roman" w:cs="Times New Roman"/>
          <w:b/>
          <w:bCs/>
          <w:sz w:val="28"/>
          <w:szCs w:val="28"/>
          <w:lang w:eastAsia="pt-BR"/>
        </w:rPr>
        <w:t>Casa Civil</w:t>
      </w:r>
    </w:p>
    <w:p w:rsidR="00142730" w:rsidRPr="00142730" w:rsidRDefault="00142730" w:rsidP="00142730">
      <w:pPr>
        <w:spacing w:after="0" w:line="240" w:lineRule="auto"/>
        <w:jc w:val="center"/>
        <w:textAlignment w:val="center"/>
        <w:outlineLvl w:val="2"/>
        <w:rPr>
          <w:rFonts w:ascii="Times New Roman" w:eastAsia="Times New Roman" w:hAnsi="Times New Roman" w:cs="Times New Roman"/>
          <w:b/>
          <w:bCs/>
          <w:sz w:val="24"/>
          <w:szCs w:val="24"/>
          <w:lang w:eastAsia="pt-BR"/>
        </w:rPr>
      </w:pPr>
      <w:r w:rsidRPr="00142730">
        <w:rPr>
          <w:rFonts w:ascii="Times New Roman" w:eastAsia="Times New Roman" w:hAnsi="Times New Roman" w:cs="Times New Roman"/>
          <w:b/>
          <w:bCs/>
          <w:sz w:val="24"/>
          <w:szCs w:val="24"/>
          <w:lang w:eastAsia="pt-BR"/>
        </w:rPr>
        <w:t>Subchefia para Assuntos Jurídicos</w:t>
      </w:r>
    </w:p>
    <w:p w:rsidR="00142730" w:rsidRPr="00142730" w:rsidRDefault="00142730" w:rsidP="00142730">
      <w:pPr>
        <w:spacing w:before="100" w:beforeAutospacing="1" w:after="100" w:afterAutospacing="1" w:line="240" w:lineRule="auto"/>
        <w:ind w:firstLine="432"/>
        <w:jc w:val="center"/>
        <w:rPr>
          <w:rFonts w:ascii="Arial" w:eastAsia="Times New Roman" w:hAnsi="Arial" w:cs="Arial"/>
          <w:color w:val="000000"/>
          <w:sz w:val="20"/>
          <w:szCs w:val="20"/>
          <w:lang w:eastAsia="pt-BR"/>
        </w:rPr>
      </w:pPr>
      <w:hyperlink r:id="rId4" w:history="1">
        <w:r w:rsidRPr="00142730">
          <w:rPr>
            <w:rFonts w:ascii="Arial" w:eastAsia="Times New Roman" w:hAnsi="Arial" w:cs="Arial"/>
            <w:b/>
            <w:bCs/>
            <w:color w:val="000080"/>
            <w:sz w:val="20"/>
            <w:szCs w:val="20"/>
            <w:u w:val="single"/>
            <w:lang w:eastAsia="pt-BR"/>
          </w:rPr>
          <w:t>LEI Nº 12.662, DE 5 DE JUNHO DE 2012.</w:t>
        </w:r>
      </w:hyperlink>
    </w:p>
    <w:tbl>
      <w:tblPr>
        <w:tblW w:w="5000" w:type="pct"/>
        <w:tblCellSpacing w:w="0" w:type="dxa"/>
        <w:tblCellMar>
          <w:left w:w="0" w:type="dxa"/>
          <w:right w:w="0" w:type="dxa"/>
        </w:tblCellMar>
        <w:tblLook w:val="04A0" w:firstRow="1" w:lastRow="0" w:firstColumn="1" w:lastColumn="0" w:noHBand="0" w:noVBand="1"/>
      </w:tblPr>
      <w:tblGrid>
        <w:gridCol w:w="4422"/>
        <w:gridCol w:w="4082"/>
      </w:tblGrid>
      <w:tr w:rsidR="00142730" w:rsidRPr="00142730" w:rsidTr="00142730">
        <w:trPr>
          <w:tblCellSpacing w:w="0" w:type="dxa"/>
        </w:trPr>
        <w:tc>
          <w:tcPr>
            <w:tcW w:w="2600" w:type="pct"/>
            <w:vAlign w:val="center"/>
            <w:hideMark/>
          </w:tcPr>
          <w:p w:rsidR="00142730" w:rsidRPr="00142730" w:rsidRDefault="00142730" w:rsidP="00142730">
            <w:pPr>
              <w:spacing w:after="0" w:line="240" w:lineRule="auto"/>
              <w:rPr>
                <w:rFonts w:ascii="Arial" w:eastAsia="Times New Roman" w:hAnsi="Arial" w:cs="Arial"/>
                <w:color w:val="000000"/>
                <w:sz w:val="20"/>
                <w:szCs w:val="20"/>
                <w:lang w:eastAsia="pt-BR"/>
              </w:rPr>
            </w:pPr>
          </w:p>
        </w:tc>
        <w:tc>
          <w:tcPr>
            <w:tcW w:w="2400" w:type="pct"/>
            <w:vAlign w:val="center"/>
            <w:hideMark/>
          </w:tcPr>
          <w:p w:rsidR="00142730" w:rsidRPr="00142730" w:rsidRDefault="00142730" w:rsidP="00142730">
            <w:pPr>
              <w:spacing w:before="100" w:beforeAutospacing="1" w:after="100" w:afterAutospacing="1" w:line="240" w:lineRule="auto"/>
              <w:ind w:firstLine="432"/>
              <w:rPr>
                <w:rFonts w:ascii="Times New Roman" w:eastAsia="Times New Roman" w:hAnsi="Times New Roman" w:cs="Times New Roman"/>
                <w:sz w:val="20"/>
                <w:szCs w:val="20"/>
                <w:lang w:eastAsia="pt-BR"/>
              </w:rPr>
            </w:pPr>
            <w:r w:rsidRPr="00142730">
              <w:rPr>
                <w:rFonts w:ascii="Arial" w:eastAsia="Times New Roman" w:hAnsi="Arial" w:cs="Arial"/>
                <w:color w:val="800000"/>
                <w:sz w:val="20"/>
                <w:szCs w:val="20"/>
                <w:lang w:eastAsia="pt-BR"/>
              </w:rPr>
              <w:t>Assegura validade nacional à Declaração de Nascido Vivo - DNV, regula sua expedição, altera a Lei nº 6.015, de 31 de dezembro de 1973, e dá outras providências.</w:t>
            </w:r>
          </w:p>
        </w:tc>
      </w:tr>
    </w:tbl>
    <w:p w:rsidR="00142730" w:rsidRPr="00142730" w:rsidRDefault="00142730" w:rsidP="00142730">
      <w:pPr>
        <w:spacing w:before="100" w:beforeAutospacing="1" w:after="100" w:afterAutospacing="1" w:line="240" w:lineRule="auto"/>
        <w:ind w:firstLine="525"/>
        <w:rPr>
          <w:rFonts w:ascii="Times New Roman" w:eastAsia="Times New Roman" w:hAnsi="Times New Roman" w:cs="Times New Roman"/>
          <w:color w:val="000000"/>
          <w:sz w:val="20"/>
          <w:szCs w:val="20"/>
          <w:lang w:eastAsia="pt-BR"/>
        </w:rPr>
      </w:pPr>
      <w:r w:rsidRPr="00142730">
        <w:rPr>
          <w:rFonts w:ascii="Times New Roman" w:eastAsia="Times New Roman" w:hAnsi="Times New Roman" w:cs="Times New Roman"/>
          <w:b/>
          <w:bCs/>
          <w:color w:val="000000"/>
          <w:sz w:val="20"/>
          <w:szCs w:val="20"/>
          <w:lang w:eastAsia="pt-BR"/>
        </w:rPr>
        <w:t>A PRESIDENTA DA REPÚBLICA </w:t>
      </w:r>
      <w:r w:rsidRPr="00142730">
        <w:rPr>
          <w:rFonts w:ascii="Times New Roman" w:eastAsia="Times New Roman" w:hAnsi="Times New Roman" w:cs="Times New Roman"/>
          <w:color w:val="000000"/>
          <w:sz w:val="20"/>
          <w:szCs w:val="20"/>
          <w:lang w:eastAsia="pt-BR"/>
        </w:rPr>
        <w:t>Faço saber que o Congresso Nacional decreta e eu sanciono a seguinte Lei:</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 w:name="art1"/>
      <w:bookmarkEnd w:id="1"/>
      <w:r w:rsidRPr="00142730">
        <w:rPr>
          <w:rFonts w:ascii="Arial" w:eastAsia="Times New Roman" w:hAnsi="Arial" w:cs="Arial"/>
          <w:color w:val="000000"/>
          <w:sz w:val="20"/>
          <w:szCs w:val="20"/>
          <w:lang w:eastAsia="pt-BR"/>
        </w:rPr>
        <w:t>Art. 1º Esta Lei regula a expedição e a validade nacional da Declaração de Nascido Vivo.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2" w:name="art2"/>
      <w:bookmarkEnd w:id="2"/>
      <w:r w:rsidRPr="00142730">
        <w:rPr>
          <w:rFonts w:ascii="Arial" w:eastAsia="Times New Roman" w:hAnsi="Arial" w:cs="Arial"/>
          <w:color w:val="000000"/>
          <w:sz w:val="20"/>
          <w:szCs w:val="20"/>
          <w:lang w:eastAsia="pt-BR"/>
        </w:rPr>
        <w:t>Art. 2º A Declaração de Nascido Vivo tem validade em todo o território nacional até que seja lavrado o assento do registro do nascimento.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3" w:name="art3"/>
      <w:bookmarkEnd w:id="3"/>
      <w:r w:rsidRPr="00142730">
        <w:rPr>
          <w:rFonts w:ascii="Arial" w:eastAsia="Times New Roman" w:hAnsi="Arial" w:cs="Arial"/>
          <w:color w:val="000000"/>
          <w:sz w:val="20"/>
          <w:szCs w:val="20"/>
          <w:lang w:eastAsia="pt-BR"/>
        </w:rPr>
        <w:t>Art. 3º A Declaração de Nascido Vivo será emitida para todos os nascimentos com vida ocorridos no País e será válida exclusivamente para fins de elaboração de políticas públicas e lavratura do assento de nascimento.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4" w:name="art3§1"/>
      <w:bookmarkEnd w:id="4"/>
      <w:r w:rsidRPr="00142730">
        <w:rPr>
          <w:rFonts w:ascii="Arial" w:eastAsia="Times New Roman" w:hAnsi="Arial" w:cs="Arial"/>
          <w:color w:val="000000"/>
          <w:sz w:val="20"/>
          <w:szCs w:val="20"/>
          <w:lang w:eastAsia="pt-BR"/>
        </w:rPr>
        <w:t>§ 1º A Declaração de Nascido Vivo deverá ser emitida por profissional de saúde responsável pelo acompanhamento da gestação, do parto ou do recém-nascido, inscrito no Cadastro Nacional de Estabelecimentos de Saúde - CNES ou no respectivo Conselho profissional.</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5" w:name="art3§2"/>
      <w:bookmarkEnd w:id="5"/>
      <w:r w:rsidRPr="00142730">
        <w:rPr>
          <w:rFonts w:ascii="Arial" w:eastAsia="Times New Roman" w:hAnsi="Arial" w:cs="Arial"/>
          <w:color w:val="000000"/>
          <w:sz w:val="20"/>
          <w:szCs w:val="20"/>
          <w:lang w:eastAsia="pt-BR"/>
        </w:rPr>
        <w:t>§ 2º A Declaração de Nascido Vivo não substitui ou dispensa, em qualquer hipótese, o registro civil de nascimento, obrigatório e gratuito, nos termos da Lei.</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6" w:name="art4"/>
      <w:bookmarkEnd w:id="6"/>
      <w:r w:rsidRPr="00142730">
        <w:rPr>
          <w:rFonts w:ascii="Arial" w:eastAsia="Times New Roman" w:hAnsi="Arial" w:cs="Arial"/>
          <w:color w:val="000000"/>
          <w:sz w:val="20"/>
          <w:szCs w:val="20"/>
          <w:lang w:eastAsia="pt-BR"/>
        </w:rPr>
        <w:t>Art. 4º A Declaração de Nascido Vivo deverá conter número de identificação nacionalmente unificado, a ser gerado exclusivamente pelo Ministério da Saúde, além dos seguintes dados:</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7" w:name="art4i"/>
      <w:bookmarkEnd w:id="7"/>
      <w:r w:rsidRPr="00142730">
        <w:rPr>
          <w:rFonts w:ascii="Arial" w:eastAsia="Times New Roman" w:hAnsi="Arial" w:cs="Arial"/>
          <w:color w:val="000000"/>
          <w:sz w:val="20"/>
          <w:szCs w:val="20"/>
          <w:lang w:eastAsia="pt-BR"/>
        </w:rPr>
        <w:t>I - nome e prenome do indivíduo;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8" w:name="art4ii"/>
      <w:bookmarkEnd w:id="8"/>
      <w:r w:rsidRPr="00142730">
        <w:rPr>
          <w:rFonts w:ascii="Arial" w:eastAsia="Times New Roman" w:hAnsi="Arial" w:cs="Arial"/>
          <w:color w:val="000000"/>
          <w:sz w:val="20"/>
          <w:szCs w:val="20"/>
          <w:lang w:eastAsia="pt-BR"/>
        </w:rPr>
        <w:t>II - dia, mês, ano, hora e Município de nascimento;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9" w:name="art4iii"/>
      <w:bookmarkEnd w:id="9"/>
      <w:r w:rsidRPr="00142730">
        <w:rPr>
          <w:rFonts w:ascii="Arial" w:eastAsia="Times New Roman" w:hAnsi="Arial" w:cs="Arial"/>
          <w:color w:val="000000"/>
          <w:sz w:val="20"/>
          <w:szCs w:val="20"/>
          <w:lang w:eastAsia="pt-BR"/>
        </w:rPr>
        <w:t>III - sexo do indivíduo;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 w:name="art4iv"/>
      <w:bookmarkEnd w:id="10"/>
      <w:r w:rsidRPr="00142730">
        <w:rPr>
          <w:rFonts w:ascii="Arial" w:eastAsia="Times New Roman" w:hAnsi="Arial" w:cs="Arial"/>
          <w:color w:val="000000"/>
          <w:sz w:val="20"/>
          <w:szCs w:val="20"/>
          <w:lang w:eastAsia="pt-BR"/>
        </w:rPr>
        <w:t>IV - informação sobre gestação múltipla, quando for o caso;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 w:name="art4v"/>
      <w:bookmarkEnd w:id="11"/>
      <w:r w:rsidRPr="00142730">
        <w:rPr>
          <w:rFonts w:ascii="Arial" w:eastAsia="Times New Roman" w:hAnsi="Arial" w:cs="Arial"/>
          <w:color w:val="000000"/>
          <w:sz w:val="20"/>
          <w:szCs w:val="20"/>
          <w:lang w:eastAsia="pt-BR"/>
        </w:rPr>
        <w:t>V - nome e prenome, naturalidade, profissão, endereço de residência da mãe e sua idade na ocasião do parto;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2" w:name="art4vi"/>
      <w:bookmarkEnd w:id="12"/>
      <w:r w:rsidRPr="00142730">
        <w:rPr>
          <w:rFonts w:ascii="Arial" w:eastAsia="Times New Roman" w:hAnsi="Arial" w:cs="Arial"/>
          <w:color w:val="000000"/>
          <w:sz w:val="20"/>
          <w:szCs w:val="20"/>
          <w:lang w:eastAsia="pt-BR"/>
        </w:rPr>
        <w:t>VI - nome e prenome do pai; e</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3" w:name="art4vii"/>
      <w:bookmarkEnd w:id="13"/>
      <w:r w:rsidRPr="00142730">
        <w:rPr>
          <w:rFonts w:ascii="Arial" w:eastAsia="Times New Roman" w:hAnsi="Arial" w:cs="Arial"/>
          <w:color w:val="000000"/>
          <w:sz w:val="20"/>
          <w:szCs w:val="20"/>
          <w:lang w:eastAsia="pt-BR"/>
        </w:rPr>
        <w:t>VII - outros dados a serem definidos em regulamento.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4" w:name="art4§1"/>
      <w:bookmarkEnd w:id="14"/>
      <w:r w:rsidRPr="00142730">
        <w:rPr>
          <w:rFonts w:ascii="Arial" w:eastAsia="Times New Roman" w:hAnsi="Arial" w:cs="Arial"/>
          <w:color w:val="000000"/>
          <w:sz w:val="20"/>
          <w:szCs w:val="20"/>
          <w:lang w:eastAsia="pt-BR"/>
        </w:rPr>
        <w:t>§ 1º O prenome previsto no inciso I não pode expor seu portador ao ridículo.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5" w:name="art4§2"/>
      <w:bookmarkEnd w:id="15"/>
      <w:r w:rsidRPr="00142730">
        <w:rPr>
          <w:rFonts w:ascii="Arial" w:eastAsia="Times New Roman" w:hAnsi="Arial" w:cs="Arial"/>
          <w:color w:val="000000"/>
          <w:sz w:val="20"/>
          <w:szCs w:val="20"/>
          <w:lang w:eastAsia="pt-BR"/>
        </w:rPr>
        <w:t>§ 2º Caso não seja possível determinar a hora do nascimento, prevista no inciso II, admite-se a declaração da hora aproximada.</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6" w:name="art4§3"/>
      <w:bookmarkEnd w:id="16"/>
      <w:r w:rsidRPr="00142730">
        <w:rPr>
          <w:rFonts w:ascii="Arial" w:eastAsia="Times New Roman" w:hAnsi="Arial" w:cs="Arial"/>
          <w:color w:val="000000"/>
          <w:sz w:val="20"/>
          <w:szCs w:val="20"/>
          <w:lang w:eastAsia="pt-BR"/>
        </w:rPr>
        <w:lastRenderedPageBreak/>
        <w:t>§ 3º A declaração e o preenchimento dos dados do inciso VI são facultativos.</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7" w:name="art4§4"/>
      <w:bookmarkEnd w:id="17"/>
      <w:r w:rsidRPr="00142730">
        <w:rPr>
          <w:rFonts w:ascii="Arial" w:eastAsia="Times New Roman" w:hAnsi="Arial" w:cs="Arial"/>
          <w:color w:val="000000"/>
          <w:sz w:val="20"/>
          <w:szCs w:val="20"/>
          <w:lang w:eastAsia="pt-BR"/>
        </w:rPr>
        <w:t>§ 4º A Declaração de Nascido Vivo deverá conter inscrição indicando que o registro civil de nascimento permanece obrigatório, não sendo substituído por esse documento.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8" w:name="art4§5"/>
      <w:bookmarkEnd w:id="18"/>
      <w:r w:rsidRPr="00142730">
        <w:rPr>
          <w:rFonts w:ascii="Arial" w:eastAsia="Times New Roman" w:hAnsi="Arial" w:cs="Arial"/>
          <w:color w:val="000000"/>
          <w:sz w:val="20"/>
          <w:szCs w:val="20"/>
          <w:lang w:eastAsia="pt-BR"/>
        </w:rPr>
        <w:t>§ 5º A Declaração de Nascido Vivo deverá conter campo para que sejam descritas, quando presentes, as anomalias ou malformações congênitas observadas. </w:t>
      </w:r>
      <w:hyperlink r:id="rId5" w:anchor="art3" w:history="1">
        <w:r w:rsidRPr="00142730">
          <w:rPr>
            <w:rFonts w:ascii="Arial" w:eastAsia="Times New Roman" w:hAnsi="Arial" w:cs="Arial"/>
            <w:color w:val="0000FF"/>
            <w:sz w:val="20"/>
            <w:szCs w:val="20"/>
            <w:u w:val="single"/>
            <w:lang w:eastAsia="pt-BR"/>
          </w:rPr>
          <w:t>(Incluído pela Lei nº 13.685,de 2018)</w:t>
        </w:r>
      </w:hyperlink>
      <w:hyperlink r:id="rId6" w:anchor="art4" w:history="1">
        <w:r w:rsidRPr="00142730">
          <w:rPr>
            <w:rFonts w:ascii="Arial" w:eastAsia="Times New Roman" w:hAnsi="Arial" w:cs="Arial"/>
            <w:color w:val="0000FF"/>
            <w:sz w:val="20"/>
            <w:szCs w:val="20"/>
            <w:u w:val="single"/>
            <w:lang w:eastAsia="pt-BR"/>
          </w:rPr>
          <w:t>(Vigência)</w:t>
        </w:r>
      </w:hyperlink>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19" w:name="art5"/>
      <w:bookmarkEnd w:id="19"/>
      <w:r w:rsidRPr="00142730">
        <w:rPr>
          <w:rFonts w:ascii="Arial" w:eastAsia="Times New Roman" w:hAnsi="Arial" w:cs="Arial"/>
          <w:color w:val="000000"/>
          <w:sz w:val="20"/>
          <w:szCs w:val="20"/>
          <w:lang w:eastAsia="pt-BR"/>
        </w:rPr>
        <w:t>Art. 5º Os dados colhidos nas Declarações de Nascido Vivo serão consolidados em sistema de informação do Ministério da Saúde.</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20" w:name="art5§1"/>
      <w:bookmarkEnd w:id="20"/>
      <w:r w:rsidRPr="00142730">
        <w:rPr>
          <w:rFonts w:ascii="Arial" w:eastAsia="Times New Roman" w:hAnsi="Arial" w:cs="Arial"/>
          <w:color w:val="000000"/>
          <w:sz w:val="20"/>
          <w:szCs w:val="20"/>
          <w:lang w:eastAsia="pt-BR"/>
        </w:rPr>
        <w:t>§ 1º Os dados do sistema previsto no caput poderão ser compartilhados com outros órgãos públicos, para elaboração de estatísticas voltadas ao desenvolvimento, avaliação e monitoramento de políticas públicas, respeitadas as normas do Ministério da Saúde sobre acesso a informações que exigem confidencialidade.</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21" w:name="art5§2"/>
      <w:bookmarkEnd w:id="21"/>
      <w:r w:rsidRPr="00142730">
        <w:rPr>
          <w:rFonts w:ascii="Arial" w:eastAsia="Times New Roman" w:hAnsi="Arial" w:cs="Arial"/>
          <w:color w:val="000000"/>
          <w:sz w:val="20"/>
          <w:szCs w:val="20"/>
          <w:lang w:eastAsia="pt-BR"/>
        </w:rPr>
        <w:t>§ 2º O sistema previsto no caput deverá assegurar a interoperabilidade com o sistema de registro eletrônico determinado pela </w:t>
      </w:r>
      <w:hyperlink r:id="rId7" w:history="1">
        <w:r w:rsidRPr="00142730">
          <w:rPr>
            <w:rFonts w:ascii="Arial" w:eastAsia="Times New Roman" w:hAnsi="Arial" w:cs="Arial"/>
            <w:color w:val="0000FF"/>
            <w:sz w:val="20"/>
            <w:szCs w:val="20"/>
            <w:u w:val="single"/>
            <w:lang w:eastAsia="pt-BR"/>
          </w:rPr>
          <w:t>Lei nº 11.977, de 7 de julho de 2009, </w:t>
        </w:r>
      </w:hyperlink>
      <w:r w:rsidRPr="00142730">
        <w:rPr>
          <w:rFonts w:ascii="Arial" w:eastAsia="Times New Roman" w:hAnsi="Arial" w:cs="Arial"/>
          <w:color w:val="000000"/>
          <w:sz w:val="20"/>
          <w:szCs w:val="20"/>
          <w:lang w:eastAsia="pt-BR"/>
        </w:rPr>
        <w:t>de modo a permitir a troca de dados com os serviços de registro civil de pessoas naturais.</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22" w:name="art5§3"/>
      <w:bookmarkEnd w:id="22"/>
      <w:r w:rsidRPr="00142730">
        <w:rPr>
          <w:rFonts w:ascii="Arial" w:eastAsia="Times New Roman" w:hAnsi="Arial" w:cs="Arial"/>
          <w:color w:val="000000"/>
          <w:sz w:val="20"/>
          <w:szCs w:val="20"/>
          <w:lang w:eastAsia="pt-BR"/>
        </w:rPr>
        <w:t>§ 3º O sistema previsto no </w:t>
      </w:r>
      <w:r w:rsidRPr="00142730">
        <w:rPr>
          <w:rFonts w:ascii="Arial" w:eastAsia="Times New Roman" w:hAnsi="Arial" w:cs="Arial"/>
          <w:b/>
          <w:bCs/>
          <w:color w:val="000000"/>
          <w:sz w:val="20"/>
          <w:szCs w:val="20"/>
          <w:lang w:eastAsia="pt-BR"/>
        </w:rPr>
        <w:t>caput </w:t>
      </w:r>
      <w:r w:rsidRPr="00142730">
        <w:rPr>
          <w:rFonts w:ascii="Arial" w:eastAsia="Times New Roman" w:hAnsi="Arial" w:cs="Arial"/>
          <w:color w:val="000000"/>
          <w:sz w:val="20"/>
          <w:szCs w:val="20"/>
          <w:lang w:eastAsia="pt-BR"/>
        </w:rPr>
        <w:t>deverá assegurar a interoperabilidade com o Sistema Nacional de Informações de Registro Civil (</w:t>
      </w:r>
      <w:proofErr w:type="spellStart"/>
      <w:r w:rsidRPr="00142730">
        <w:rPr>
          <w:rFonts w:ascii="Arial" w:eastAsia="Times New Roman" w:hAnsi="Arial" w:cs="Arial"/>
          <w:color w:val="000000"/>
          <w:sz w:val="20"/>
          <w:szCs w:val="20"/>
          <w:lang w:eastAsia="pt-BR"/>
        </w:rPr>
        <w:t>Sirc</w:t>
      </w:r>
      <w:proofErr w:type="spellEnd"/>
      <w:r w:rsidRPr="00142730">
        <w:rPr>
          <w:rFonts w:ascii="Arial" w:eastAsia="Times New Roman" w:hAnsi="Arial" w:cs="Arial"/>
          <w:color w:val="000000"/>
          <w:sz w:val="20"/>
          <w:szCs w:val="20"/>
          <w:lang w:eastAsia="pt-BR"/>
        </w:rPr>
        <w:t>). </w:t>
      </w:r>
      <w:hyperlink r:id="rId8" w:anchor="art42" w:history="1">
        <w:r w:rsidRPr="00142730">
          <w:rPr>
            <w:rFonts w:ascii="Arial" w:eastAsia="Times New Roman" w:hAnsi="Arial" w:cs="Arial"/>
            <w:color w:val="0000FF"/>
            <w:sz w:val="20"/>
            <w:szCs w:val="20"/>
            <w:u w:val="single"/>
            <w:lang w:eastAsia="pt-BR"/>
          </w:rPr>
          <w:t>(Incluído pela Lei nº 13.257, de 2016)</w:t>
        </w:r>
      </w:hyperlink>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 w:name="art5§4"/>
      <w:bookmarkEnd w:id="23"/>
      <w:r w:rsidRPr="00142730">
        <w:rPr>
          <w:rFonts w:ascii="Arial" w:eastAsia="Times New Roman" w:hAnsi="Arial" w:cs="Arial"/>
          <w:color w:val="000000"/>
          <w:sz w:val="20"/>
          <w:szCs w:val="20"/>
          <w:lang w:eastAsia="pt-BR"/>
        </w:rPr>
        <w:t>§ 4º Os estabelecimentos de saúde públicos e privados que realizam partos terão prazo de 1 (um) ano para se interligarem, mediante sistema informatizado, às serventias de registro civil existentes nas unidades federativas que aderirem ao sistema interligado previsto em regramento do Conselho Nacional de Justiça (CNJ). </w:t>
      </w:r>
      <w:hyperlink r:id="rId9" w:anchor="art42" w:history="1">
        <w:r w:rsidRPr="00142730">
          <w:rPr>
            <w:rFonts w:ascii="Arial" w:eastAsia="Times New Roman" w:hAnsi="Arial" w:cs="Arial"/>
            <w:color w:val="0000FF"/>
            <w:sz w:val="20"/>
            <w:szCs w:val="20"/>
            <w:u w:val="single"/>
            <w:lang w:eastAsia="pt-BR"/>
          </w:rPr>
          <w:t>(Incluído pela Lei nº 13.257, de 2016)</w:t>
        </w:r>
      </w:hyperlink>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24" w:name="art6"/>
      <w:bookmarkEnd w:id="24"/>
      <w:r w:rsidRPr="00142730">
        <w:rPr>
          <w:rFonts w:ascii="Arial" w:eastAsia="Times New Roman" w:hAnsi="Arial" w:cs="Arial"/>
          <w:color w:val="000000"/>
          <w:sz w:val="20"/>
          <w:szCs w:val="20"/>
          <w:lang w:eastAsia="pt-BR"/>
        </w:rPr>
        <w:t xml:space="preserve">Art. 6º Os </w:t>
      </w:r>
      <w:proofErr w:type="spellStart"/>
      <w:r w:rsidRPr="00142730">
        <w:rPr>
          <w:rFonts w:ascii="Arial" w:eastAsia="Times New Roman" w:hAnsi="Arial" w:cs="Arial"/>
          <w:color w:val="000000"/>
          <w:sz w:val="20"/>
          <w:szCs w:val="20"/>
          <w:lang w:eastAsia="pt-BR"/>
        </w:rPr>
        <w:t>arts</w:t>
      </w:r>
      <w:proofErr w:type="spellEnd"/>
      <w:r w:rsidRPr="00142730">
        <w:rPr>
          <w:rFonts w:ascii="Arial" w:eastAsia="Times New Roman" w:hAnsi="Arial" w:cs="Arial"/>
          <w:color w:val="000000"/>
          <w:sz w:val="20"/>
          <w:szCs w:val="20"/>
          <w:lang w:eastAsia="pt-BR"/>
        </w:rPr>
        <w:t>. 49 e 54 da </w:t>
      </w:r>
      <w:hyperlink r:id="rId10" w:history="1">
        <w:r w:rsidRPr="00142730">
          <w:rPr>
            <w:rFonts w:ascii="Arial" w:eastAsia="Times New Roman" w:hAnsi="Arial" w:cs="Arial"/>
            <w:color w:val="0000FF"/>
            <w:sz w:val="20"/>
            <w:szCs w:val="20"/>
            <w:u w:val="single"/>
            <w:lang w:eastAsia="pt-BR"/>
          </w:rPr>
          <w:t>Lei nº 6.015, de 31 de dezembro de 1973, </w:t>
        </w:r>
      </w:hyperlink>
      <w:r w:rsidRPr="00142730">
        <w:rPr>
          <w:rFonts w:ascii="Arial" w:eastAsia="Times New Roman" w:hAnsi="Arial" w:cs="Arial"/>
          <w:color w:val="000000"/>
          <w:sz w:val="20"/>
          <w:szCs w:val="20"/>
          <w:lang w:eastAsia="pt-BR"/>
        </w:rPr>
        <w:t>passam a vigorar com a seguinte redação:</w:t>
      </w:r>
    </w:p>
    <w:p w:rsidR="00142730" w:rsidRPr="00142730" w:rsidRDefault="00142730" w:rsidP="00142730">
      <w:pPr>
        <w:spacing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“Art. 49. ......................................................................</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hyperlink r:id="rId11" w:anchor="art49%C2%A73" w:history="1">
        <w:r w:rsidRPr="00142730">
          <w:rPr>
            <w:rFonts w:ascii="Arial" w:eastAsia="Times New Roman" w:hAnsi="Arial" w:cs="Arial"/>
            <w:color w:val="0000FF"/>
            <w:sz w:val="20"/>
            <w:szCs w:val="20"/>
            <w:u w:val="single"/>
            <w:lang w:eastAsia="pt-BR"/>
          </w:rPr>
          <w:t>§ 3º </w:t>
        </w:r>
      </w:hyperlink>
      <w:r w:rsidRPr="00142730">
        <w:rPr>
          <w:rFonts w:ascii="Arial" w:eastAsia="Times New Roman" w:hAnsi="Arial" w:cs="Arial"/>
          <w:color w:val="000000"/>
          <w:sz w:val="20"/>
          <w:szCs w:val="20"/>
          <w:lang w:eastAsia="pt-BR"/>
        </w:rPr>
        <w:t>No mapa de que trata o caput deverá ser informado o número da identificação da Declaração de Nascido Vivo.</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 4º Os mapas dos nascimentos deverão ser remetidos aos órgãos públicos interessados no cruzamento das informações do registro civil e da Declaração de Nascido Vivo conforme o regulamento, com o objetivo de integrar a informação e promover a busca ativa de nascimentos.</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 5º Os mapas previstos no caput e no § 4º deverão ser remetidos por meio digital quando o registrador detenha capacidade de transmissão de dados.” (NR)</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“Art. 54. ......................................................................</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hyperlink r:id="rId12" w:anchor="art54item10" w:history="1">
        <w:r w:rsidRPr="00142730">
          <w:rPr>
            <w:rFonts w:ascii="Arial" w:eastAsia="Times New Roman" w:hAnsi="Arial" w:cs="Arial"/>
            <w:color w:val="0000FF"/>
            <w:sz w:val="20"/>
            <w:szCs w:val="20"/>
            <w:u w:val="single"/>
            <w:lang w:eastAsia="pt-BR"/>
          </w:rPr>
          <w:t>10) </w:t>
        </w:r>
      </w:hyperlink>
      <w:r w:rsidRPr="00142730">
        <w:rPr>
          <w:rFonts w:ascii="Arial" w:eastAsia="Times New Roman" w:hAnsi="Arial" w:cs="Arial"/>
          <w:color w:val="000000"/>
          <w:sz w:val="20"/>
          <w:szCs w:val="20"/>
          <w:lang w:eastAsia="pt-BR"/>
        </w:rPr>
        <w:t>número de identificação da Declaração de Nascido Vivo - com controle do dígito verificador, ressalvado na hipótese de registro tardio previsto no art. 46 desta Lei.</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 1º Não constituem motivo para recusa, devolução ou solicitação de retificação da Declaração de Nascido Vivo por parte do Registrador Civil das Pessoas Naturais:</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lastRenderedPageBreak/>
        <w:t>I - equívocos ou divergências que não comprometam a identificação da mãe;</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II - omissão do nome do recém-nascido ou do nome do pai;</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III - divergência parcial ou total entre o nome do recém-nascido constante da declaração e o escolhido em manifestação perante o registrador no momento do registro de nascimento, prevalecendo este último;</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IV - divergência parcial ou total entre o nome do pai constante da declaração e o verificado pelo registrador nos termos da legislação civil, prevalecendo este último;</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V - demais equívocos, omissões ou divergências que não comprometam informações relevantes para o registro de nascimento.</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 2º O nome do pai constante da Declaração de Nascido Vivo não constitui prova ou presunção da paternidade, somente podendo ser lançado no registro de nascimento quando verificado nos termos da legislação civil vigente.</w:t>
      </w:r>
    </w:p>
    <w:p w:rsidR="00142730" w:rsidRPr="00142730" w:rsidRDefault="00142730" w:rsidP="00142730">
      <w:pPr>
        <w:spacing w:before="100" w:beforeAutospacing="1" w:after="100" w:afterAutospacing="1" w:line="240" w:lineRule="auto"/>
        <w:ind w:firstLine="432"/>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 3º Nos nascimentos frutos de partos sem assistência de profissionais da saúde ou parteiras tradicionais, a Declaração de Nascido Vivo será emitida pelos Oficiais de Registro Civil que lavrarem o registro de nascimento, sempre que haja demanda das Secretarias Estaduais ou Municipais de Saúde para que realizem tais emissões.” (NR)</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bookmarkStart w:id="25" w:name="art7"/>
      <w:bookmarkEnd w:id="25"/>
      <w:r w:rsidRPr="00142730">
        <w:rPr>
          <w:rFonts w:ascii="Arial" w:eastAsia="Times New Roman" w:hAnsi="Arial" w:cs="Arial"/>
          <w:color w:val="000000"/>
          <w:sz w:val="20"/>
          <w:szCs w:val="20"/>
          <w:lang w:eastAsia="pt-BR"/>
        </w:rPr>
        <w:t>Art. 7º Esta Lei entra em vigor na data de sua publicação.</w:t>
      </w:r>
    </w:p>
    <w:p w:rsidR="00142730" w:rsidRPr="00142730" w:rsidRDefault="00142730" w:rsidP="00142730">
      <w:pPr>
        <w:spacing w:before="100" w:beforeAutospacing="1" w:after="100" w:afterAutospacing="1" w:line="240" w:lineRule="auto"/>
        <w:ind w:firstLine="525"/>
        <w:rPr>
          <w:rFonts w:ascii="Arial" w:eastAsia="Times New Roman" w:hAnsi="Arial" w:cs="Arial"/>
          <w:color w:val="000000"/>
          <w:sz w:val="20"/>
          <w:szCs w:val="20"/>
          <w:lang w:eastAsia="pt-BR"/>
        </w:rPr>
      </w:pPr>
      <w:r w:rsidRPr="00142730">
        <w:rPr>
          <w:rFonts w:ascii="Arial" w:eastAsia="Times New Roman" w:hAnsi="Arial" w:cs="Arial"/>
          <w:color w:val="000000"/>
          <w:sz w:val="20"/>
          <w:szCs w:val="20"/>
          <w:lang w:eastAsia="pt-BR"/>
        </w:rPr>
        <w:t>Brasília, 5 de junho de 2012; 191º da Independência e 124º da República.</w:t>
      </w:r>
    </w:p>
    <w:p w:rsidR="00142730" w:rsidRPr="00142730" w:rsidRDefault="00142730" w:rsidP="00142730">
      <w:pPr>
        <w:spacing w:before="100" w:beforeAutospacing="1" w:after="100" w:afterAutospacing="1" w:line="240" w:lineRule="auto"/>
        <w:ind w:firstLine="432"/>
        <w:jc w:val="both"/>
        <w:rPr>
          <w:rFonts w:ascii="Times New Roman" w:eastAsia="Times New Roman" w:hAnsi="Times New Roman" w:cs="Times New Roman"/>
          <w:color w:val="000000"/>
          <w:sz w:val="20"/>
          <w:szCs w:val="20"/>
          <w:lang w:eastAsia="pt-BR"/>
        </w:rPr>
      </w:pPr>
      <w:r w:rsidRPr="00142730">
        <w:rPr>
          <w:rFonts w:ascii="Times New Roman" w:eastAsia="Times New Roman" w:hAnsi="Times New Roman" w:cs="Times New Roman"/>
          <w:color w:val="000000"/>
          <w:sz w:val="20"/>
          <w:szCs w:val="20"/>
          <w:lang w:eastAsia="pt-BR"/>
        </w:rPr>
        <w:t>DILMA ROUSSEFF </w:t>
      </w:r>
      <w:r w:rsidRPr="00142730">
        <w:rPr>
          <w:rFonts w:ascii="Times New Roman" w:eastAsia="Times New Roman" w:hAnsi="Times New Roman" w:cs="Times New Roman"/>
          <w:color w:val="000000"/>
          <w:sz w:val="20"/>
          <w:szCs w:val="20"/>
          <w:lang w:eastAsia="pt-BR"/>
        </w:rPr>
        <w:br/>
      </w:r>
      <w:r w:rsidRPr="00142730">
        <w:rPr>
          <w:rFonts w:ascii="Times New Roman" w:eastAsia="Times New Roman" w:hAnsi="Times New Roman" w:cs="Times New Roman"/>
          <w:i/>
          <w:iCs/>
          <w:color w:val="000000"/>
          <w:sz w:val="20"/>
          <w:szCs w:val="20"/>
          <w:lang w:eastAsia="pt-BR"/>
        </w:rPr>
        <w:t>José Eduardo Cardozo </w:t>
      </w:r>
      <w:r w:rsidRPr="00142730">
        <w:rPr>
          <w:rFonts w:ascii="Times New Roman" w:eastAsia="Times New Roman" w:hAnsi="Times New Roman" w:cs="Times New Roman"/>
          <w:i/>
          <w:iCs/>
          <w:color w:val="000000"/>
          <w:sz w:val="20"/>
          <w:szCs w:val="20"/>
          <w:lang w:eastAsia="pt-BR"/>
        </w:rPr>
        <w:br/>
        <w:t>Alexandre Rocha Santos Padilha </w:t>
      </w:r>
      <w:r w:rsidRPr="00142730">
        <w:rPr>
          <w:rFonts w:ascii="Times New Roman" w:eastAsia="Times New Roman" w:hAnsi="Times New Roman" w:cs="Times New Roman"/>
          <w:i/>
          <w:iCs/>
          <w:color w:val="000000"/>
          <w:sz w:val="20"/>
          <w:szCs w:val="20"/>
          <w:lang w:eastAsia="pt-BR"/>
        </w:rPr>
        <w:br/>
        <w:t>Maria do Rosário Nunes</w:t>
      </w:r>
    </w:p>
    <w:p w:rsidR="00142730" w:rsidRPr="00142730" w:rsidRDefault="00142730" w:rsidP="00142730">
      <w:pPr>
        <w:spacing w:before="100" w:beforeAutospacing="1" w:after="100" w:afterAutospacing="1" w:line="240" w:lineRule="auto"/>
        <w:ind w:firstLine="432"/>
        <w:jc w:val="both"/>
        <w:rPr>
          <w:rFonts w:ascii="Arial" w:eastAsia="Times New Roman" w:hAnsi="Arial" w:cs="Arial"/>
          <w:color w:val="000000"/>
          <w:sz w:val="20"/>
          <w:szCs w:val="20"/>
          <w:lang w:eastAsia="pt-BR"/>
        </w:rPr>
      </w:pPr>
      <w:r w:rsidRPr="00142730">
        <w:rPr>
          <w:rFonts w:ascii="Arial" w:eastAsia="Times New Roman" w:hAnsi="Arial" w:cs="Arial"/>
          <w:color w:val="FF0000"/>
          <w:sz w:val="20"/>
          <w:szCs w:val="20"/>
          <w:lang w:eastAsia="pt-BR"/>
        </w:rPr>
        <w:t>Este texto não substitui o publicado no DOU de 6.6.2012</w:t>
      </w:r>
    </w:p>
    <w:p w:rsidR="00142730" w:rsidRPr="00142730" w:rsidRDefault="00142730" w:rsidP="00142730">
      <w:pPr>
        <w:spacing w:before="100" w:beforeAutospacing="1" w:after="100" w:afterAutospacing="1" w:line="240" w:lineRule="auto"/>
        <w:ind w:firstLine="432"/>
        <w:jc w:val="center"/>
        <w:rPr>
          <w:rFonts w:ascii="Arial" w:eastAsia="Times New Roman" w:hAnsi="Arial" w:cs="Arial"/>
          <w:color w:val="000000"/>
          <w:sz w:val="20"/>
          <w:szCs w:val="20"/>
          <w:lang w:eastAsia="pt-BR"/>
        </w:rPr>
      </w:pPr>
      <w:r w:rsidRPr="00142730">
        <w:rPr>
          <w:rFonts w:ascii="Arial" w:eastAsia="Times New Roman" w:hAnsi="Arial" w:cs="Arial"/>
          <w:color w:val="FF0000"/>
          <w:sz w:val="20"/>
          <w:szCs w:val="20"/>
          <w:lang w:eastAsia="pt-BR"/>
        </w:rPr>
        <w:t>*</w:t>
      </w:r>
    </w:p>
    <w:p w:rsidR="00A822DA" w:rsidRDefault="00142730"/>
    <w:sectPr w:rsidR="00A822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30"/>
    <w:rsid w:val="00142730"/>
    <w:rsid w:val="001A47D6"/>
    <w:rsid w:val="008F6B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5AD7F-D17E-4A6A-96F6-0B5A6EAD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142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14273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14273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4273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4273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14273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427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42730"/>
    <w:rPr>
      <w:b/>
      <w:bCs/>
    </w:rPr>
  </w:style>
  <w:style w:type="character" w:styleId="Hyperlink">
    <w:name w:val="Hyperlink"/>
    <w:basedOn w:val="Fontepargpadro"/>
    <w:uiPriority w:val="99"/>
    <w:semiHidden/>
    <w:unhideWhenUsed/>
    <w:rsid w:val="00142730"/>
    <w:rPr>
      <w:color w:val="0000FF"/>
      <w:u w:val="single"/>
    </w:rPr>
  </w:style>
  <w:style w:type="paragraph" w:customStyle="1" w:styleId="texto1">
    <w:name w:val="texto1"/>
    <w:basedOn w:val="Normal"/>
    <w:rsid w:val="001427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14273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19153">
      <w:bodyDiv w:val="1"/>
      <w:marLeft w:val="0"/>
      <w:marRight w:val="0"/>
      <w:marTop w:val="0"/>
      <w:marBottom w:val="0"/>
      <w:divBdr>
        <w:top w:val="none" w:sz="0" w:space="0" w:color="auto"/>
        <w:left w:val="none" w:sz="0" w:space="0" w:color="auto"/>
        <w:bottom w:val="none" w:sz="0" w:space="0" w:color="auto"/>
        <w:right w:val="none" w:sz="0" w:space="0" w:color="auto"/>
      </w:divBdr>
      <w:divsChild>
        <w:div w:id="1347361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20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6/Lei/L13257.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analto.gov.br/ccivil_03/_Ato2007-2010/2009/Lei/L11977.htm" TargetMode="External"/><Relationship Id="rId12" Type="http://schemas.openxmlformats.org/officeDocument/2006/relationships/hyperlink" Target="http://www.planalto.gov.br/ccivil_03/LEIS/L6015consolidad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15-2018/2018/Lei/L13685.htm" TargetMode="External"/><Relationship Id="rId11" Type="http://schemas.openxmlformats.org/officeDocument/2006/relationships/hyperlink" Target="http://www.planalto.gov.br/ccivil_03/LEIS/L6015consolidado.htm" TargetMode="External"/><Relationship Id="rId5" Type="http://schemas.openxmlformats.org/officeDocument/2006/relationships/hyperlink" Target="http://www.planalto.gov.br/ccivil_03/_Ato2015-2018/2018/Lei/L13685.htm" TargetMode="External"/><Relationship Id="rId10" Type="http://schemas.openxmlformats.org/officeDocument/2006/relationships/hyperlink" Target="http://www.planalto.gov.br/ccivil_03/LEIS/L6015consolidado.htm" TargetMode="External"/><Relationship Id="rId4" Type="http://schemas.openxmlformats.org/officeDocument/2006/relationships/hyperlink" Target="http://legislacao.planalto.gov.br/legisla/legislacao.nsf/Viw_Identificacao/lei%2012.662-2012?OpenDocument" TargetMode="External"/><Relationship Id="rId9" Type="http://schemas.openxmlformats.org/officeDocument/2006/relationships/hyperlink" Target="http://www.planalto.gov.br/ccivil_03/_Ato2015-2018/2016/Lei/L13257.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6162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Zenira Martins</dc:creator>
  <cp:keywords/>
  <dc:description/>
  <cp:lastModifiedBy>Zenira Martins</cp:lastModifiedBy>
  <cp:revision>1</cp:revision>
  <dcterms:created xsi:type="dcterms:W3CDTF">2019-06-12T16:51:00Z</dcterms:created>
  <dcterms:modified xsi:type="dcterms:W3CDTF">2019-06-12T16:51:00Z</dcterms:modified>
</cp:coreProperties>
</file>