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7F7B" w14:textId="4D7DE661" w:rsidR="00F13C82" w:rsidRPr="0067121B" w:rsidRDefault="0067121B" w:rsidP="0067121B"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Alerta de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Tecnovigilância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Nº 4216</w:t>
      </w: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  <w:t xml:space="preserve">PRODUTO: Local de distribuição do produto informado pela empresa: Rio Grande do Sul. Nome Comercial: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Azurion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. Nome Técnico: Equipamento de Hemodinâmica e Angiografia. Número de registro ANVISA: 10216710345. Tipo de produto: Equipamento Médico. Classe de Risco: III. Modelo afetado: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Azurion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7. Números de série afetados: SN 260. Acesse os Painéis da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Tecnovigilância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através do link https://www.gov.br/anvisa/pt-br/acessoainformacao/dadosabertos/informacoes-analiticas/tecnovigilancia e o conteúdo integral do Alerta 4216 com os respectivos anexos no Site da ANVISA (https://www.gov.br/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anvisa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/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pt-br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/alertas).</w:t>
      </w: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</w:r>
      <w:hyperlink r:id="rId4" w:tgtFrame="_blank" w:history="1">
        <w:r>
          <w:rPr>
            <w:rStyle w:val="Hyperlink"/>
            <w:rFonts w:ascii="Helvetica" w:hAnsi="Helvetica" w:cs="Helvetica"/>
            <w:b/>
            <w:bCs/>
            <w:color w:val="196AD4"/>
            <w:sz w:val="20"/>
            <w:szCs w:val="20"/>
            <w:shd w:val="clear" w:color="auto" w:fill="FFFFFF"/>
          </w:rPr>
          <w:t>http://www.anvisa.gov.br/sistec/Alerta/RelatorioAlerta.asp?Parametro=4216</w:t>
        </w:r>
      </w:hyperlink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Tecnovigilância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- Anvisa</w:t>
      </w:r>
    </w:p>
    <w:sectPr w:rsidR="00F13C82" w:rsidRPr="00671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82"/>
    <w:rsid w:val="0067121B"/>
    <w:rsid w:val="00B4566E"/>
    <w:rsid w:val="00F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96AF"/>
  <w15:chartTrackingRefBased/>
  <w15:docId w15:val="{5E578018-6E8F-4B22-AFA9-E750A1F2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13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visa.gov.br/sistec/Alerta/RelatorioAlerta.asp?Parametro=421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</dc:creator>
  <cp:keywords/>
  <dc:description/>
  <cp:lastModifiedBy>Cyntia</cp:lastModifiedBy>
  <cp:revision>2</cp:revision>
  <dcterms:created xsi:type="dcterms:W3CDTF">2023-08-09T10:10:00Z</dcterms:created>
  <dcterms:modified xsi:type="dcterms:W3CDTF">2023-08-09T10:10:00Z</dcterms:modified>
</cp:coreProperties>
</file>